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85" w:rsidRDefault="0090338E">
      <w:pPr>
        <w:pStyle w:val="20"/>
        <w:framePr w:w="9346" w:h="1997" w:hRule="exact" w:wrap="none" w:vAnchor="page" w:hAnchor="page" w:x="1591" w:y="1068"/>
        <w:shd w:val="clear" w:color="auto" w:fill="auto"/>
        <w:ind w:left="5020" w:firstLine="0"/>
      </w:pPr>
      <w:bookmarkStart w:id="0" w:name="_GoBack"/>
      <w:bookmarkEnd w:id="0"/>
      <w:r>
        <w:t>«Затверджую»</w:t>
      </w:r>
    </w:p>
    <w:p w:rsidR="00586985" w:rsidRDefault="0090338E">
      <w:pPr>
        <w:pStyle w:val="20"/>
        <w:framePr w:w="9346" w:h="1997" w:hRule="exact" w:wrap="none" w:vAnchor="page" w:hAnchor="page" w:x="1591" w:y="1068"/>
        <w:shd w:val="clear" w:color="auto" w:fill="auto"/>
        <w:ind w:left="4900" w:firstLine="0"/>
      </w:pPr>
      <w:r>
        <w:t>Голова комісії з реорганізації КЛПЗ «Чернігівська обласна лікарня»</w:t>
      </w:r>
    </w:p>
    <w:p w:rsidR="00586985" w:rsidRDefault="0090338E">
      <w:pPr>
        <w:pStyle w:val="20"/>
        <w:framePr w:w="9346" w:h="1997" w:hRule="exact" w:wrap="none" w:vAnchor="page" w:hAnchor="page" w:x="1591" w:y="1068"/>
        <w:shd w:val="clear" w:color="auto" w:fill="auto"/>
        <w:tabs>
          <w:tab w:val="left" w:leader="underscore" w:pos="7430"/>
        </w:tabs>
        <w:ind w:left="4900" w:firstLine="0"/>
        <w:jc w:val="both"/>
      </w:pPr>
      <w:r>
        <w:tab/>
        <w:t>А.М. Жиденко</w:t>
      </w:r>
    </w:p>
    <w:p w:rsidR="00586985" w:rsidRDefault="0090338E">
      <w:pPr>
        <w:pStyle w:val="20"/>
        <w:framePr w:w="9346" w:h="1997" w:hRule="exact" w:wrap="none" w:vAnchor="page" w:hAnchor="page" w:x="1591" w:y="1068"/>
        <w:shd w:val="clear" w:color="auto" w:fill="auto"/>
        <w:tabs>
          <w:tab w:val="left" w:leader="underscore" w:pos="5850"/>
          <w:tab w:val="left" w:leader="underscore" w:pos="7430"/>
        </w:tabs>
        <w:ind w:left="4900" w:firstLine="0"/>
        <w:jc w:val="both"/>
      </w:pPr>
      <w:r>
        <w:t>„</w:t>
      </w:r>
      <w:r>
        <w:tab/>
        <w:t>"</w:t>
      </w:r>
      <w:r>
        <w:tab/>
        <w:t>2019 р.</w:t>
      </w:r>
    </w:p>
    <w:p w:rsidR="00586985" w:rsidRDefault="0090338E">
      <w:pPr>
        <w:pStyle w:val="10"/>
        <w:framePr w:w="9346" w:h="1428" w:hRule="exact" w:wrap="none" w:vAnchor="page" w:hAnchor="page" w:x="1591" w:y="6760"/>
        <w:shd w:val="clear" w:color="auto" w:fill="auto"/>
        <w:spacing w:before="0" w:after="301" w:line="520" w:lineRule="exact"/>
      </w:pPr>
      <w:bookmarkStart w:id="1" w:name="bookmark0"/>
      <w:r>
        <w:t>Положення</w:t>
      </w:r>
      <w:bookmarkEnd w:id="1"/>
    </w:p>
    <w:p w:rsidR="00586985" w:rsidRDefault="0090338E">
      <w:pPr>
        <w:pStyle w:val="10"/>
        <w:framePr w:w="9346" w:h="1428" w:hRule="exact" w:wrap="none" w:vAnchor="page" w:hAnchor="page" w:x="1591" w:y="6760"/>
        <w:shd w:val="clear" w:color="auto" w:fill="auto"/>
        <w:spacing w:before="0" w:after="0" w:line="520" w:lineRule="exact"/>
        <w:jc w:val="left"/>
      </w:pPr>
      <w:bookmarkStart w:id="2" w:name="bookmark1"/>
      <w:r>
        <w:t>про клініко - діагностичну лабораторію</w:t>
      </w:r>
      <w:bookmarkEnd w:id="2"/>
    </w:p>
    <w:p w:rsidR="00586985" w:rsidRDefault="0090338E">
      <w:pPr>
        <w:pStyle w:val="30"/>
        <w:framePr w:w="9346" w:h="343" w:hRule="exact" w:wrap="none" w:vAnchor="page" w:hAnchor="page" w:x="1591" w:y="14402"/>
        <w:shd w:val="clear" w:color="auto" w:fill="auto"/>
        <w:spacing w:before="0" w:after="0" w:line="280" w:lineRule="exact"/>
      </w:pPr>
      <w:r>
        <w:t>м. Чернігів</w:t>
      </w:r>
    </w:p>
    <w:p w:rsidR="00586985" w:rsidRDefault="0090338E">
      <w:pPr>
        <w:pStyle w:val="40"/>
        <w:framePr w:w="9346" w:h="300" w:hRule="exact" w:wrap="none" w:vAnchor="page" w:hAnchor="page" w:x="1591" w:y="15014"/>
        <w:shd w:val="clear" w:color="auto" w:fill="auto"/>
        <w:spacing w:before="0" w:line="240" w:lineRule="exact"/>
      </w:pPr>
      <w:r>
        <w:t>2019</w:t>
      </w:r>
    </w:p>
    <w:p w:rsidR="00586985" w:rsidRDefault="00586985">
      <w:pPr>
        <w:rPr>
          <w:sz w:val="2"/>
          <w:szCs w:val="2"/>
        </w:rPr>
        <w:sectPr w:rsidR="005869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6985" w:rsidRDefault="0090338E">
      <w:pPr>
        <w:pStyle w:val="50"/>
        <w:framePr w:wrap="none" w:vAnchor="page" w:hAnchor="page" w:x="679"/>
        <w:shd w:val="clear" w:color="auto" w:fill="auto"/>
        <w:spacing w:line="520" w:lineRule="exact"/>
      </w:pPr>
      <w:r>
        <w:lastRenderedPageBreak/>
        <w:t>/</w:t>
      </w:r>
    </w:p>
    <w:p w:rsidR="00586985" w:rsidRDefault="0090338E">
      <w:pPr>
        <w:pStyle w:val="22"/>
        <w:framePr w:w="9346" w:h="13722" w:hRule="exact" w:wrap="none" w:vAnchor="page" w:hAnchor="page" w:x="1591" w:y="1780"/>
        <w:numPr>
          <w:ilvl w:val="0"/>
          <w:numId w:val="1"/>
        </w:numPr>
        <w:shd w:val="clear" w:color="auto" w:fill="auto"/>
        <w:tabs>
          <w:tab w:val="left" w:pos="3486"/>
        </w:tabs>
        <w:spacing w:after="24" w:line="240" w:lineRule="exact"/>
        <w:ind w:left="3140" w:firstLine="0"/>
      </w:pPr>
      <w:bookmarkStart w:id="3" w:name="bookmark2"/>
      <w:r>
        <w:t>ЗАГАЛЬНІ ПОЛОЖЕННЯ</w:t>
      </w:r>
      <w:bookmarkEnd w:id="3"/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>Клініко - діагностична лабораторія (далі</w:t>
      </w:r>
      <w:r>
        <w:t xml:space="preserve"> - КД/1) - структурний підрозділ К/1ПЗ « Чернігівська обласна лікарня» (далі - обласна лікарня).</w:t>
      </w:r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>В склад клініко-діагностичної лабораторії входять: відділ експрес- діагностики та кабінет радіонуклідної діагностики.</w:t>
      </w:r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>КДЛ виконує лабораторні дослідження при о</w:t>
      </w:r>
      <w:r>
        <w:t>бстеженні пацієнтів поліклініки та стаціонарних відділень обласної лікарні.</w:t>
      </w:r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>Керівництво КДЛ здійснює завідувач, який підпорядковується головному лікарю обласної лікарні та його заступникам з лікувальної роботи.</w:t>
      </w:r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>Склад фахівців КДЛ визначається відповідно до</w:t>
      </w:r>
      <w:r>
        <w:t xml:space="preserve"> штатних нормативів з урахуванням специфіки діяльності обласної лікарні.</w:t>
      </w:r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>Працівники КДЛ мають посадові інструкції, де викладені їх функціональні обов'язки, права та відповідальність, а також вимоги до освіти, кваліфікації та досвіду роботи в лабораторній д</w:t>
      </w:r>
      <w:r>
        <w:t>іагностиці.</w:t>
      </w:r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>В своїй діяльності КДЛ керується чинним законодавством України, нормативними документами МОЗ України, наказами управління охорони здоров'я, наказами головного лікаря, іншими документами та цим положенням.</w:t>
      </w:r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 xml:space="preserve">В КДЛ проводиться внутрішній контроль </w:t>
      </w:r>
      <w:r>
        <w:t>якості лабораторних досліджень, зовнішній контроль якості (програма перевірки професійного рівня МПР) лабораторних досліджень та міжнародний контроль якості.</w:t>
      </w:r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>Приміщення КДЛ за своїм станом та оснащенням щодо умов проведення лабораторних досліджень відповід</w:t>
      </w:r>
      <w:r>
        <w:t>ають вимогам методик виконання вимірювань, вимогам експлуатаційної документації на засоби вимірювальної техніки (далі - ЗВТ), вимогам нормативно-правових актів з протипожежної безпеки, охорони праці та довкілля, вимогам санітарно-епідемічного режиму при ро</w:t>
      </w:r>
      <w:r>
        <w:t>боті в лабораторії.</w:t>
      </w:r>
    </w:p>
    <w:p w:rsidR="00586985" w:rsidRDefault="0090338E">
      <w:pPr>
        <w:pStyle w:val="20"/>
        <w:framePr w:w="9346" w:h="13722" w:hRule="exact" w:wrap="none" w:vAnchor="page" w:hAnchor="page" w:x="1591" w:y="1780"/>
        <w:numPr>
          <w:ilvl w:val="1"/>
          <w:numId w:val="1"/>
        </w:numPr>
        <w:shd w:val="clear" w:color="auto" w:fill="auto"/>
        <w:tabs>
          <w:tab w:val="left" w:pos="1245"/>
        </w:tabs>
        <w:spacing w:line="392" w:lineRule="exact"/>
        <w:ind w:left="1220" w:hanging="700"/>
        <w:jc w:val="both"/>
      </w:pPr>
      <w:r>
        <w:t>КДЛ забезпечена організаційними, нормативними та методичними документами, що необхідні для виконання лабораторних досліджень (вимірювань).</w:t>
      </w:r>
    </w:p>
    <w:p w:rsidR="00586985" w:rsidRDefault="0090338E">
      <w:pPr>
        <w:pStyle w:val="a5"/>
        <w:framePr w:wrap="none" w:vAnchor="page" w:hAnchor="page" w:x="10754" w:y="15638"/>
        <w:shd w:val="clear" w:color="auto" w:fill="auto"/>
        <w:spacing w:line="200" w:lineRule="exact"/>
      </w:pPr>
      <w:r>
        <w:t>2</w:t>
      </w:r>
    </w:p>
    <w:p w:rsidR="00586985" w:rsidRDefault="00586985">
      <w:pPr>
        <w:rPr>
          <w:sz w:val="2"/>
          <w:szCs w:val="2"/>
        </w:rPr>
        <w:sectPr w:rsidR="005869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6985" w:rsidRDefault="0090338E">
      <w:pPr>
        <w:pStyle w:val="20"/>
        <w:framePr w:w="9346" w:h="13863" w:hRule="exact" w:wrap="none" w:vAnchor="page" w:hAnchor="page" w:x="1624" w:y="1074"/>
        <w:numPr>
          <w:ilvl w:val="1"/>
          <w:numId w:val="1"/>
        </w:numPr>
        <w:shd w:val="clear" w:color="auto" w:fill="auto"/>
        <w:tabs>
          <w:tab w:val="left" w:pos="1235"/>
        </w:tabs>
        <w:spacing w:line="392" w:lineRule="exact"/>
        <w:ind w:left="1240" w:hanging="720"/>
        <w:jc w:val="both"/>
      </w:pPr>
      <w:r>
        <w:lastRenderedPageBreak/>
        <w:t>КД/1 забезпечена засобами вимірювальної техніки, випробувальним та допомі</w:t>
      </w:r>
      <w:r>
        <w:t>жним обладнанням, реагентами, реактивами, контрольними матеріалами, що необхідні для виконання лабораторних досліджень у галузі атестації.</w:t>
      </w:r>
    </w:p>
    <w:p w:rsidR="00586985" w:rsidRDefault="0090338E">
      <w:pPr>
        <w:pStyle w:val="20"/>
        <w:framePr w:w="9346" w:h="13863" w:hRule="exact" w:wrap="none" w:vAnchor="page" w:hAnchor="page" w:x="1624" w:y="1074"/>
        <w:shd w:val="clear" w:color="auto" w:fill="auto"/>
        <w:spacing w:line="392" w:lineRule="exact"/>
        <w:ind w:left="1240" w:hanging="720"/>
        <w:jc w:val="both"/>
      </w:pPr>
      <w:r>
        <w:t xml:space="preserve">,1.12. Оформлення та реєстрація отриманих результатів лабораторних досліджень проводиться в затверджених МОЗ України </w:t>
      </w:r>
      <w:r>
        <w:t>формах медичної облікової документації.</w:t>
      </w:r>
    </w:p>
    <w:p w:rsidR="00586985" w:rsidRDefault="0090338E">
      <w:pPr>
        <w:pStyle w:val="20"/>
        <w:framePr w:w="9346" w:h="13863" w:hRule="exact" w:wrap="none" w:vAnchor="page" w:hAnchor="page" w:x="1624" w:y="1074"/>
        <w:numPr>
          <w:ilvl w:val="0"/>
          <w:numId w:val="2"/>
        </w:numPr>
        <w:shd w:val="clear" w:color="auto" w:fill="auto"/>
        <w:tabs>
          <w:tab w:val="left" w:pos="1235"/>
        </w:tabs>
        <w:spacing w:line="392" w:lineRule="exact"/>
        <w:ind w:left="1240" w:hanging="720"/>
        <w:jc w:val="both"/>
      </w:pPr>
      <w:r>
        <w:t>Фінансування робіт, оплата праці працівників, матеріально- технічне забезпечення КД/1 здійснюється за рахунок коштів державного бюджету.</w:t>
      </w:r>
    </w:p>
    <w:p w:rsidR="00586985" w:rsidRDefault="0090338E">
      <w:pPr>
        <w:pStyle w:val="20"/>
        <w:framePr w:w="9346" w:h="13863" w:hRule="exact" w:wrap="none" w:vAnchor="page" w:hAnchor="page" w:x="1624" w:y="1074"/>
        <w:numPr>
          <w:ilvl w:val="0"/>
          <w:numId w:val="2"/>
        </w:numPr>
        <w:shd w:val="clear" w:color="auto" w:fill="auto"/>
        <w:tabs>
          <w:tab w:val="left" w:pos="1235"/>
        </w:tabs>
        <w:spacing w:line="392" w:lineRule="exact"/>
        <w:ind w:left="1240" w:hanging="720"/>
        <w:jc w:val="both"/>
      </w:pPr>
      <w:r>
        <w:t xml:space="preserve">Юридичну та фінансову відповідальність за роботу КД/1 несе головний лікар </w:t>
      </w:r>
      <w:r>
        <w:t>Чернігівської обласної лікарні.</w:t>
      </w:r>
    </w:p>
    <w:p w:rsidR="00586985" w:rsidRDefault="0090338E">
      <w:pPr>
        <w:pStyle w:val="20"/>
        <w:framePr w:w="9346" w:h="13863" w:hRule="exact" w:wrap="none" w:vAnchor="page" w:hAnchor="page" w:x="1624" w:y="1074"/>
        <w:numPr>
          <w:ilvl w:val="0"/>
          <w:numId w:val="2"/>
        </w:numPr>
        <w:shd w:val="clear" w:color="auto" w:fill="auto"/>
        <w:tabs>
          <w:tab w:val="left" w:pos="1235"/>
        </w:tabs>
        <w:spacing w:line="392" w:lineRule="exact"/>
        <w:ind w:left="1240" w:hanging="720"/>
        <w:jc w:val="both"/>
      </w:pPr>
      <w:r>
        <w:t>КД/1 забезпечена приміщеннями, засобами вимірювальної техніки, випробувальним та допоміжним обладнанням, реактивами, стандартними контрольними матеріалами, тест-системами гарантованої якості, організаційними, нормативними та</w:t>
      </w:r>
      <w:r>
        <w:t xml:space="preserve"> методичними документами, що необхідні для проведення лабораторних досліджень (вимірювань) відповідно до заявленої галузі атестації.</w:t>
      </w:r>
    </w:p>
    <w:p w:rsidR="00586985" w:rsidRDefault="0090338E">
      <w:pPr>
        <w:pStyle w:val="20"/>
        <w:framePr w:w="9346" w:h="13863" w:hRule="exact" w:wrap="none" w:vAnchor="page" w:hAnchor="page" w:x="1624" w:y="1074"/>
        <w:numPr>
          <w:ilvl w:val="0"/>
          <w:numId w:val="2"/>
        </w:numPr>
        <w:shd w:val="clear" w:color="auto" w:fill="auto"/>
        <w:tabs>
          <w:tab w:val="left" w:pos="1235"/>
        </w:tabs>
        <w:spacing w:line="392" w:lineRule="exact"/>
        <w:ind w:left="1240" w:hanging="720"/>
        <w:jc w:val="both"/>
      </w:pPr>
      <w:r>
        <w:t>Приміщення КДЛ, у яких проводиться вимірювання (дослідження), за своїм станом та оснащенням щодо умов проведення досліджень</w:t>
      </w:r>
      <w:r>
        <w:t>, відповідають вимогам методик виконання вимірювань, вимогам документів з експлуатації на засоби вимірювальної техніки, вимогам норм і правил з охорони праці, протипожежної безпеки, виробничої санітарії, протиепідемічного режиму при роботі в лабораторії.</w:t>
      </w:r>
    </w:p>
    <w:p w:rsidR="00586985" w:rsidRDefault="0090338E">
      <w:pPr>
        <w:pStyle w:val="20"/>
        <w:framePr w:w="9346" w:h="13863" w:hRule="exact" w:wrap="none" w:vAnchor="page" w:hAnchor="page" w:x="1624" w:y="1074"/>
        <w:numPr>
          <w:ilvl w:val="0"/>
          <w:numId w:val="2"/>
        </w:numPr>
        <w:shd w:val="clear" w:color="auto" w:fill="auto"/>
        <w:tabs>
          <w:tab w:val="left" w:pos="1235"/>
        </w:tabs>
        <w:spacing w:line="392" w:lineRule="exact"/>
        <w:ind w:left="1240" w:hanging="720"/>
        <w:jc w:val="both"/>
      </w:pPr>
      <w:r>
        <w:t>А</w:t>
      </w:r>
      <w:r>
        <w:t>дміністрація лікарні не втручається у поточну діяльність КД/1 при проведенні лабораторних досліджень (вимірювань).</w:t>
      </w:r>
    </w:p>
    <w:p w:rsidR="00586985" w:rsidRDefault="0090338E">
      <w:pPr>
        <w:pStyle w:val="20"/>
        <w:framePr w:w="9346" w:h="13863" w:hRule="exact" w:wrap="none" w:vAnchor="page" w:hAnchor="page" w:x="1624" w:y="1074"/>
        <w:numPr>
          <w:ilvl w:val="0"/>
          <w:numId w:val="2"/>
        </w:numPr>
        <w:shd w:val="clear" w:color="auto" w:fill="auto"/>
        <w:tabs>
          <w:tab w:val="left" w:pos="1235"/>
        </w:tabs>
        <w:spacing w:line="392" w:lineRule="exact"/>
        <w:ind w:left="1240" w:hanging="720"/>
        <w:jc w:val="both"/>
      </w:pPr>
      <w:r>
        <w:t>Печаткою Чернігівської обласної лікарні засвідчується підпис завідуючого КД/1 на документах, що містять результати аналізів, виконані КД/1, я</w:t>
      </w:r>
      <w:r>
        <w:t>кі видаються в разі офіційного запиту та / або на відповідну вимогу за дорученням головного лікаря.</w:t>
      </w:r>
    </w:p>
    <w:p w:rsidR="00586985" w:rsidRDefault="0090338E">
      <w:pPr>
        <w:pStyle w:val="22"/>
        <w:framePr w:w="9346" w:h="13863" w:hRule="exact" w:wrap="none" w:vAnchor="page" w:hAnchor="page" w:x="1624" w:y="1074"/>
        <w:numPr>
          <w:ilvl w:val="0"/>
          <w:numId w:val="1"/>
        </w:numPr>
        <w:shd w:val="clear" w:color="auto" w:fill="auto"/>
        <w:tabs>
          <w:tab w:val="left" w:pos="1605"/>
        </w:tabs>
        <w:spacing w:after="18" w:line="240" w:lineRule="exact"/>
        <w:ind w:left="1240" w:firstLine="0"/>
      </w:pPr>
      <w:bookmarkStart w:id="4" w:name="bookmark3"/>
      <w:r>
        <w:t>МЕТРОЛОГІЧНІ РОБОТИ, ЩО ВИКОНУЮТЬСЯ КДЛ</w:t>
      </w:r>
      <w:bookmarkEnd w:id="4"/>
    </w:p>
    <w:p w:rsidR="00586985" w:rsidRDefault="0090338E">
      <w:pPr>
        <w:pStyle w:val="20"/>
        <w:framePr w:w="9346" w:h="13863" w:hRule="exact" w:wrap="none" w:vAnchor="page" w:hAnchor="page" w:x="1624" w:y="1074"/>
        <w:numPr>
          <w:ilvl w:val="1"/>
          <w:numId w:val="1"/>
        </w:numPr>
        <w:shd w:val="clear" w:color="auto" w:fill="auto"/>
        <w:tabs>
          <w:tab w:val="left" w:pos="1235"/>
        </w:tabs>
        <w:spacing w:line="391" w:lineRule="exact"/>
        <w:ind w:left="1240" w:hanging="720"/>
        <w:jc w:val="both"/>
      </w:pPr>
      <w:r>
        <w:t>КД/1 Чернігівської обласної лікарні виконує такі дослідження: загально-клінічні, гематологічні, біохімічні, імунолог</w:t>
      </w:r>
      <w:r>
        <w:t>ічні.</w:t>
      </w:r>
    </w:p>
    <w:p w:rsidR="00586985" w:rsidRDefault="0090338E">
      <w:pPr>
        <w:pStyle w:val="60"/>
        <w:framePr w:w="9346" w:h="338" w:hRule="exact" w:wrap="none" w:vAnchor="page" w:hAnchor="page" w:x="1624" w:y="15579"/>
        <w:shd w:val="clear" w:color="auto" w:fill="auto"/>
        <w:spacing w:before="0" w:line="280" w:lineRule="exact"/>
      </w:pPr>
      <w:r>
        <w:t>з</w:t>
      </w:r>
    </w:p>
    <w:p w:rsidR="00586985" w:rsidRDefault="00586985">
      <w:pPr>
        <w:rPr>
          <w:sz w:val="2"/>
          <w:szCs w:val="2"/>
        </w:rPr>
        <w:sectPr w:rsidR="005869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6985" w:rsidRDefault="0090338E">
      <w:pPr>
        <w:pStyle w:val="20"/>
        <w:framePr w:w="9346" w:h="1709" w:hRule="exact" w:wrap="none" w:vAnchor="page" w:hAnchor="page" w:x="1633" w:y="1083"/>
        <w:numPr>
          <w:ilvl w:val="1"/>
          <w:numId w:val="1"/>
        </w:numPr>
        <w:shd w:val="clear" w:color="auto" w:fill="auto"/>
        <w:tabs>
          <w:tab w:val="left" w:pos="1040"/>
        </w:tabs>
        <w:spacing w:line="410" w:lineRule="exact"/>
        <w:ind w:left="1040" w:hanging="720"/>
      </w:pPr>
      <w:r>
        <w:lastRenderedPageBreak/>
        <w:t>Інформація про об'єкти вимірювання, показники, що вимірюються (досліджуються) надається у формі №8 Паспорта</w:t>
      </w:r>
    </w:p>
    <w:p w:rsidR="00586985" w:rsidRDefault="0090338E">
      <w:pPr>
        <w:pStyle w:val="40"/>
        <w:framePr w:w="9346" w:h="1709" w:hRule="exact" w:wrap="none" w:vAnchor="page" w:hAnchor="page" w:x="1633" w:y="1083"/>
        <w:numPr>
          <w:ilvl w:val="0"/>
          <w:numId w:val="1"/>
        </w:numPr>
        <w:shd w:val="clear" w:color="auto" w:fill="auto"/>
        <w:tabs>
          <w:tab w:val="left" w:pos="3136"/>
        </w:tabs>
        <w:spacing w:before="0" w:line="410" w:lineRule="exact"/>
        <w:ind w:left="2720"/>
        <w:jc w:val="both"/>
      </w:pPr>
      <w:r>
        <w:t>СТРУКТУРА ТА СКЛАД КДЛ</w:t>
      </w:r>
    </w:p>
    <w:p w:rsidR="00586985" w:rsidRDefault="0090338E">
      <w:pPr>
        <w:pStyle w:val="20"/>
        <w:framePr w:w="9346" w:h="1709" w:hRule="exact" w:wrap="none" w:vAnchor="page" w:hAnchor="page" w:x="1633" w:y="1083"/>
        <w:numPr>
          <w:ilvl w:val="1"/>
          <w:numId w:val="1"/>
        </w:numPr>
        <w:shd w:val="clear" w:color="auto" w:fill="auto"/>
        <w:tabs>
          <w:tab w:val="left" w:pos="1965"/>
        </w:tabs>
        <w:spacing w:line="410" w:lineRule="exact"/>
        <w:ind w:left="1240" w:firstLine="0"/>
        <w:jc w:val="both"/>
      </w:pPr>
      <w:r>
        <w:t>Структурна схема КДЛ Чернігівської обласної лікарні</w:t>
      </w:r>
    </w:p>
    <w:p w:rsidR="00586985" w:rsidRDefault="0090338E">
      <w:pPr>
        <w:pStyle w:val="40"/>
        <w:framePr w:w="9346" w:h="345" w:hRule="exact" w:wrap="none" w:vAnchor="page" w:hAnchor="page" w:x="1633" w:y="3632"/>
        <w:shd w:val="clear" w:color="auto" w:fill="auto"/>
        <w:spacing w:before="0" w:line="240" w:lineRule="exact"/>
        <w:ind w:right="100"/>
      </w:pPr>
      <w:r>
        <w:t>ГОЛОВНИЙ ЛІКАР ОБЛАСНОЇ ЛІКАРНІ</w:t>
      </w:r>
    </w:p>
    <w:p w:rsidR="00586985" w:rsidRDefault="0090338E">
      <w:pPr>
        <w:pStyle w:val="70"/>
        <w:framePr w:w="2131" w:h="982" w:hRule="exact" w:wrap="none" w:vAnchor="page" w:hAnchor="page" w:x="1897" w:y="6094"/>
        <w:shd w:val="clear" w:color="auto" w:fill="auto"/>
      </w:pPr>
      <w:r>
        <w:t xml:space="preserve">Клінічний відділ </w:t>
      </w:r>
      <w:r>
        <w:rPr>
          <w:rStyle w:val="71"/>
          <w:b/>
          <w:bCs/>
        </w:rPr>
        <w:t>КДЛ</w:t>
      </w:r>
    </w:p>
    <w:p w:rsidR="00586985" w:rsidRDefault="0090338E">
      <w:pPr>
        <w:pStyle w:val="40"/>
        <w:framePr w:wrap="none" w:vAnchor="page" w:hAnchor="page" w:x="3663" w:y="4928"/>
        <w:shd w:val="clear" w:color="auto" w:fill="auto"/>
        <w:spacing w:before="0" w:line="240" w:lineRule="exact"/>
        <w:jc w:val="left"/>
      </w:pPr>
      <w:r>
        <w:t>ЗАСТУПНИКИ З ЛІКУВАЛЬНОЇ РОБОТИ</w:t>
      </w:r>
    </w:p>
    <w:p w:rsidR="00586985" w:rsidRDefault="0090338E">
      <w:pPr>
        <w:pStyle w:val="a7"/>
        <w:framePr w:w="6240" w:h="739" w:hRule="exact" w:wrap="none" w:vAnchor="page" w:hAnchor="page" w:x="4498" w:y="6272"/>
        <w:shd w:val="clear" w:color="auto" w:fill="auto"/>
        <w:spacing w:after="185" w:line="240" w:lineRule="exact"/>
      </w:pPr>
      <w:r>
        <w:t>►</w:t>
      </w:r>
      <w:r>
        <w:t>ЗАВІДУВАЧ КДЛ ОБЛ.ЛІКАРНІ «-►Біохімічний</w:t>
      </w:r>
    </w:p>
    <w:p w:rsidR="00586985" w:rsidRDefault="0090338E">
      <w:pPr>
        <w:pStyle w:val="24"/>
        <w:framePr w:w="6240" w:h="739" w:hRule="exact" w:wrap="none" w:vAnchor="page" w:hAnchor="page" w:x="4498" w:y="6272"/>
        <w:shd w:val="clear" w:color="auto" w:fill="auto"/>
        <w:spacing w:before="0" w:line="240" w:lineRule="exact"/>
        <w:ind w:right="220"/>
      </w:pPr>
      <w:r>
        <w:t>відділ КДЛ</w:t>
      </w:r>
    </w:p>
    <w:p w:rsidR="00586985" w:rsidRDefault="0090338E">
      <w:pPr>
        <w:pStyle w:val="221"/>
        <w:framePr w:wrap="none" w:vAnchor="page" w:hAnchor="page" w:x="1887" w:y="7173"/>
        <w:shd w:val="clear" w:color="auto" w:fill="auto"/>
        <w:spacing w:line="280" w:lineRule="exact"/>
        <w:ind w:left="9"/>
      </w:pPr>
      <w:bookmarkStart w:id="5" w:name="bookmark4"/>
      <w:r>
        <w:t>відділ експрес-діагностики</w:t>
      </w:r>
      <w:bookmarkEnd w:id="5"/>
    </w:p>
    <w:p w:rsidR="00586985" w:rsidRDefault="0090338E">
      <w:pPr>
        <w:pStyle w:val="40"/>
        <w:framePr w:wrap="none" w:vAnchor="page" w:hAnchor="page" w:x="1887" w:y="7822"/>
        <w:shd w:val="clear" w:color="auto" w:fill="auto"/>
        <w:spacing w:before="0" w:line="240" w:lineRule="exact"/>
        <w:jc w:val="left"/>
      </w:pPr>
      <w:r>
        <w:t>методичне підпорядкування</w:t>
      </w:r>
    </w:p>
    <w:p w:rsidR="00586985" w:rsidRDefault="0090338E">
      <w:pPr>
        <w:pStyle w:val="80"/>
        <w:framePr w:wrap="none" w:vAnchor="page" w:hAnchor="page" w:x="7628" w:y="7101"/>
        <w:shd w:val="clear" w:color="auto" w:fill="auto"/>
        <w:spacing w:line="280" w:lineRule="exact"/>
      </w:pPr>
      <w:r>
        <w:t>Імунологічний відділ</w:t>
      </w:r>
    </w:p>
    <w:p w:rsidR="00586985" w:rsidRDefault="0090338E">
      <w:pPr>
        <w:pStyle w:val="40"/>
        <w:framePr w:wrap="none" w:vAnchor="page" w:hAnchor="page" w:x="7071" w:y="7804"/>
        <w:shd w:val="clear" w:color="auto" w:fill="auto"/>
        <w:spacing w:before="0" w:line="240" w:lineRule="exact"/>
        <w:jc w:val="left"/>
      </w:pPr>
      <w:r>
        <w:t>методичне підпорядкування</w:t>
      </w:r>
    </w:p>
    <w:p w:rsidR="00586985" w:rsidRDefault="0090338E">
      <w:pPr>
        <w:pStyle w:val="40"/>
        <w:framePr w:wrap="none" w:vAnchor="page" w:hAnchor="page" w:x="1887" w:y="8350"/>
        <w:shd w:val="clear" w:color="auto" w:fill="auto"/>
        <w:spacing w:before="0" w:line="240" w:lineRule="exact"/>
        <w:ind w:left="2500"/>
        <w:jc w:val="left"/>
      </w:pPr>
      <w:r>
        <w:t>кабінет радіонуклідної діагностики</w:t>
      </w:r>
    </w:p>
    <w:p w:rsidR="00586985" w:rsidRDefault="0090338E">
      <w:pPr>
        <w:pStyle w:val="40"/>
        <w:framePr w:w="8909" w:h="267" w:hRule="exact" w:wrap="none" w:vAnchor="page" w:hAnchor="page" w:x="1887" w:y="9000"/>
        <w:shd w:val="clear" w:color="auto" w:fill="auto"/>
        <w:spacing w:before="0" w:line="240" w:lineRule="exact"/>
        <w:ind w:right="40"/>
      </w:pPr>
      <w:r>
        <w:t xml:space="preserve">методичне </w:t>
      </w:r>
      <w:r>
        <w:t>підпорядкування</w:t>
      </w:r>
    </w:p>
    <w:p w:rsidR="00586985" w:rsidRDefault="0090338E">
      <w:pPr>
        <w:pStyle w:val="20"/>
        <w:framePr w:w="8909" w:h="5174" w:hRule="exact" w:wrap="none" w:vAnchor="page" w:hAnchor="page" w:x="1887" w:y="10035"/>
        <w:numPr>
          <w:ilvl w:val="1"/>
          <w:numId w:val="1"/>
        </w:numPr>
        <w:shd w:val="clear" w:color="auto" w:fill="auto"/>
        <w:tabs>
          <w:tab w:val="left" w:pos="718"/>
        </w:tabs>
        <w:spacing w:line="392" w:lineRule="exact"/>
        <w:ind w:left="800"/>
        <w:jc w:val="both"/>
      </w:pPr>
      <w:r>
        <w:t>КДЛ очолює завідувач КДЛ, який підпорядковується головному лікарю та його заступнику з лікувальної роботи. Призначення та звільнення завідувача КДЛ відбувається згідно з чинним законодавством України головним лікарем. В разі відсутності зав</w:t>
      </w:r>
      <w:r>
        <w:t>ідувача КДЛ його обов'язки виконує лікар - лаборант, призначений за наказом головного лікаря.</w:t>
      </w:r>
    </w:p>
    <w:p w:rsidR="00586985" w:rsidRDefault="0090338E">
      <w:pPr>
        <w:pStyle w:val="20"/>
        <w:framePr w:w="8909" w:h="5174" w:hRule="exact" w:wrap="none" w:vAnchor="page" w:hAnchor="page" w:x="1887" w:y="10035"/>
        <w:numPr>
          <w:ilvl w:val="1"/>
          <w:numId w:val="1"/>
        </w:numPr>
        <w:shd w:val="clear" w:color="auto" w:fill="auto"/>
        <w:tabs>
          <w:tab w:val="left" w:pos="718"/>
        </w:tabs>
        <w:spacing w:line="392" w:lineRule="exact"/>
        <w:ind w:left="800"/>
        <w:jc w:val="both"/>
      </w:pPr>
      <w:r>
        <w:t>Усі працівники призначаються на посаду і звільняються з посади керівником закладу охорони здоров'я за поданням завідуючого КДЛ в порядку передбаченому чинним труд</w:t>
      </w:r>
      <w:r>
        <w:t>овим законодавством.</w:t>
      </w:r>
    </w:p>
    <w:p w:rsidR="00586985" w:rsidRDefault="0090338E">
      <w:pPr>
        <w:pStyle w:val="20"/>
        <w:framePr w:w="8909" w:h="5174" w:hRule="exact" w:wrap="none" w:vAnchor="page" w:hAnchor="page" w:x="1887" w:y="10035"/>
        <w:numPr>
          <w:ilvl w:val="1"/>
          <w:numId w:val="1"/>
        </w:numPr>
        <w:shd w:val="clear" w:color="auto" w:fill="auto"/>
        <w:tabs>
          <w:tab w:val="left" w:pos="718"/>
        </w:tabs>
        <w:spacing w:line="392" w:lineRule="exact"/>
        <w:ind w:left="800"/>
        <w:jc w:val="both"/>
      </w:pPr>
      <w:r>
        <w:t>Відомості про наявність фахівців, їхньої освіти, кваліфікації та досвіду роботи в галузі атестації, відомості щодо атестації фахівців КДЛ і наявності посадових інструкцій подані у формі №2 Паспорту КДЛ.</w:t>
      </w:r>
    </w:p>
    <w:p w:rsidR="00586985" w:rsidRDefault="0090338E">
      <w:pPr>
        <w:pStyle w:val="a5"/>
        <w:framePr w:wrap="none" w:vAnchor="page" w:hAnchor="page" w:x="10633" w:y="15662"/>
        <w:shd w:val="clear" w:color="auto" w:fill="auto"/>
        <w:spacing w:line="200" w:lineRule="exact"/>
      </w:pPr>
      <w:r>
        <w:t>4</w:t>
      </w:r>
    </w:p>
    <w:p w:rsidR="00586985" w:rsidRDefault="001A79BC">
      <w:pPr>
        <w:rPr>
          <w:sz w:val="2"/>
          <w:szCs w:val="2"/>
        </w:rPr>
        <w:sectPr w:rsidR="005869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3940810</wp:posOffset>
            </wp:positionH>
            <wp:positionV relativeFrom="page">
              <wp:posOffset>2622550</wp:posOffset>
            </wp:positionV>
            <wp:extent cx="2499360" cy="1359535"/>
            <wp:effectExtent l="0" t="0" r="0" b="0"/>
            <wp:wrapNone/>
            <wp:docPr id="2" name="Рисунок 2" descr="C:\Users\DD2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2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985" w:rsidRDefault="0090338E">
      <w:pPr>
        <w:pStyle w:val="22"/>
        <w:framePr w:wrap="none" w:vAnchor="page" w:hAnchor="page" w:x="1897" w:y="1213"/>
        <w:numPr>
          <w:ilvl w:val="0"/>
          <w:numId w:val="1"/>
        </w:numPr>
        <w:shd w:val="clear" w:color="auto" w:fill="auto"/>
        <w:tabs>
          <w:tab w:val="left" w:pos="3785"/>
        </w:tabs>
        <w:spacing w:after="0" w:line="240" w:lineRule="exact"/>
        <w:ind w:left="3360" w:firstLine="0"/>
      </w:pPr>
      <w:bookmarkStart w:id="6" w:name="bookmark5"/>
      <w:r>
        <w:lastRenderedPageBreak/>
        <w:t>ФУНКЦІЇ</w:t>
      </w:r>
      <w:r>
        <w:t xml:space="preserve"> КДЛ</w:t>
      </w:r>
      <w:bookmarkEnd w:id="6"/>
    </w:p>
    <w:p w:rsidR="00586985" w:rsidRDefault="0090338E">
      <w:pPr>
        <w:pStyle w:val="20"/>
        <w:framePr w:w="8890" w:h="13575" w:hRule="exact" w:wrap="none" w:vAnchor="page" w:hAnchor="page" w:x="1897" w:y="1886"/>
        <w:shd w:val="clear" w:color="auto" w:fill="auto"/>
        <w:spacing w:after="181" w:line="260" w:lineRule="exact"/>
        <w:ind w:left="760" w:hanging="760"/>
        <w:jc w:val="both"/>
      </w:pPr>
      <w:r>
        <w:t>До основних функцій, що здійснює КДЛ, належать: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408" w:lineRule="exact"/>
        <w:ind w:left="760" w:hanging="760"/>
        <w:jc w:val="both"/>
      </w:pPr>
      <w:r>
        <w:t>Якісне та своєчасне виконання лабораторних досліджень у галузі атестації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2" w:lineRule="exact"/>
        <w:ind w:left="760" w:hanging="760"/>
        <w:jc w:val="both"/>
      </w:pPr>
      <w:r>
        <w:t xml:space="preserve">Надання консультативної допомоги лікарям лікувальних відділень обласної лікарні у виборі найбільш діагностично-інформативних </w:t>
      </w:r>
      <w:r>
        <w:t>лабораторних тестів та інтерпретації результатів лабораторних досліджень.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2" w:lineRule="exact"/>
        <w:ind w:left="760" w:hanging="760"/>
        <w:jc w:val="both"/>
      </w:pPr>
      <w:r>
        <w:t>Впровадження прогресивних форм роботи, нових методів лабораторних досліджень, рекомендованих МОЗ України.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2" w:lineRule="exact"/>
        <w:ind w:left="760" w:hanging="760"/>
        <w:jc w:val="both"/>
      </w:pPr>
      <w:r>
        <w:t>Проведення внутрішньолабораторного і участь у зовнішньому контролі якості ла</w:t>
      </w:r>
      <w:r>
        <w:t>бораторних досліджень.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2" w:lineRule="exact"/>
        <w:ind w:left="760" w:hanging="760"/>
        <w:jc w:val="both"/>
      </w:pPr>
      <w:r>
        <w:t>Перевірка зовнішнього вигляду, упаковки, маркування, наявності паспорту контрольно-аналітичної лабораторії, що засвідчує якість (сертифікат якості), відповідності терміну придатності, реактивів, реагентів, тощо, якими користується КД</w:t>
      </w:r>
      <w:r>
        <w:t>Л при виконанні досліджень.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2" w:lineRule="exact"/>
        <w:ind w:left="760" w:hanging="760"/>
        <w:jc w:val="both"/>
      </w:pPr>
      <w:r>
        <w:t>Оформлення та видача отриманих результатів лабораторних досліджень.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2" w:lineRule="exact"/>
        <w:ind w:left="760" w:hanging="760"/>
        <w:jc w:val="both"/>
      </w:pPr>
      <w:r>
        <w:t>Забезпечення підвищення кваліфікації спеціалістів КДЛ в установленому порядку.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2" w:lineRule="exact"/>
        <w:ind w:left="760" w:hanging="760"/>
        <w:jc w:val="both"/>
      </w:pPr>
      <w:r>
        <w:t>Розробка та забезпечення персоналу закладу охорони здоров'я детальними інструкція</w:t>
      </w:r>
      <w:r>
        <w:t>ми щодо правил взяття, зберігання, транспортування, оформлення проб матеріалу на дослідження.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2" w:lineRule="exact"/>
        <w:ind w:left="760" w:hanging="760"/>
        <w:jc w:val="both"/>
      </w:pPr>
      <w:r>
        <w:t>Складання та надання в установленому порядку статистичної звітності з питань, що належать до компетенції КДЛ.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2" w:lineRule="exact"/>
        <w:ind w:left="760" w:hanging="760"/>
        <w:jc w:val="both"/>
      </w:pPr>
      <w:r>
        <w:t>Проведення заходів з охорони праці і довкілля, проти</w:t>
      </w:r>
      <w:r>
        <w:t>пожежної безпеки, виробничої санітарії, протиепідемічного режиму при роботі в лабораторії.</w:t>
      </w:r>
    </w:p>
    <w:p w:rsidR="00586985" w:rsidRDefault="0090338E">
      <w:pPr>
        <w:pStyle w:val="22"/>
        <w:framePr w:w="8890" w:h="13575" w:hRule="exact" w:wrap="none" w:vAnchor="page" w:hAnchor="page" w:x="1897" w:y="1886"/>
        <w:numPr>
          <w:ilvl w:val="0"/>
          <w:numId w:val="1"/>
        </w:numPr>
        <w:shd w:val="clear" w:color="auto" w:fill="auto"/>
        <w:tabs>
          <w:tab w:val="left" w:pos="3859"/>
        </w:tabs>
        <w:spacing w:after="13" w:line="240" w:lineRule="exact"/>
        <w:ind w:left="3480" w:firstLine="0"/>
      </w:pPr>
      <w:bookmarkStart w:id="7" w:name="bookmark6"/>
      <w:r>
        <w:t>ПРАВА КДЛ</w:t>
      </w:r>
      <w:bookmarkEnd w:id="7"/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4" w:lineRule="exact"/>
        <w:ind w:left="760" w:hanging="760"/>
        <w:jc w:val="both"/>
      </w:pPr>
      <w:r>
        <w:t>Виконувати лабораторні дослідження відповідно до галузі атестації.</w:t>
      </w:r>
    </w:p>
    <w:p w:rsidR="00586985" w:rsidRDefault="0090338E">
      <w:pPr>
        <w:pStyle w:val="20"/>
        <w:framePr w:w="8890" w:h="13575" w:hRule="exact" w:wrap="none" w:vAnchor="page" w:hAnchor="page" w:x="1897" w:y="1886"/>
        <w:numPr>
          <w:ilvl w:val="1"/>
          <w:numId w:val="1"/>
        </w:numPr>
        <w:shd w:val="clear" w:color="auto" w:fill="auto"/>
        <w:tabs>
          <w:tab w:val="left" w:pos="731"/>
        </w:tabs>
        <w:spacing w:line="394" w:lineRule="exact"/>
        <w:ind w:left="760" w:hanging="760"/>
        <w:jc w:val="both"/>
      </w:pPr>
      <w:r>
        <w:t xml:space="preserve">Подавати пропозиції головному лікарю обласної лікарні щодо проведення заходів, </w:t>
      </w:r>
      <w:r>
        <w:t>направлених на покращення організації та умов роботи в КДЛ, якості клінічної лабораторної діагностики.</w:t>
      </w:r>
    </w:p>
    <w:p w:rsidR="00586985" w:rsidRDefault="0090338E">
      <w:pPr>
        <w:pStyle w:val="a5"/>
        <w:framePr w:wrap="none" w:vAnchor="page" w:hAnchor="page" w:x="10614" w:y="15691"/>
        <w:shd w:val="clear" w:color="auto" w:fill="auto"/>
        <w:spacing w:line="200" w:lineRule="exact"/>
      </w:pPr>
      <w:r>
        <w:t>5</w:t>
      </w:r>
    </w:p>
    <w:p w:rsidR="00586985" w:rsidRDefault="00586985">
      <w:pPr>
        <w:rPr>
          <w:sz w:val="2"/>
          <w:szCs w:val="2"/>
        </w:rPr>
        <w:sectPr w:rsidR="005869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line="392" w:lineRule="exact"/>
        <w:ind w:left="760" w:hanging="760"/>
        <w:jc w:val="both"/>
      </w:pPr>
      <w:r>
        <w:lastRenderedPageBreak/>
        <w:t>Брати участь в роботі медичних конгресів, з'їздів,симпозіумів, наукових семінарів, науково-практичних конференцій.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line="392" w:lineRule="exact"/>
        <w:ind w:left="760" w:hanging="760"/>
        <w:jc w:val="both"/>
      </w:pPr>
      <w:r>
        <w:t>Посилатись при</w:t>
      </w:r>
      <w:r>
        <w:t xml:space="preserve"> необхідності на факт атестації лабораторії в документах, матеріалах, що видаються КДЛ та обласній лікарні.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line="392" w:lineRule="exact"/>
        <w:ind w:left="760" w:hanging="760"/>
        <w:jc w:val="both"/>
      </w:pPr>
      <w:r>
        <w:t>Працівники КДЛ мають право проходити атестацію на присвоєння кваліфікаційної категорії згідно установленого порядку.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spacing w:line="392" w:lineRule="exact"/>
        <w:ind w:left="760" w:hanging="760"/>
        <w:jc w:val="both"/>
      </w:pPr>
      <w:r>
        <w:t xml:space="preserve"> Брати участь в різних системах</w:t>
      </w:r>
      <w:r>
        <w:t xml:space="preserve"> зовнішньої оцінки якості лабораторних досліджень.</w:t>
      </w:r>
    </w:p>
    <w:p w:rsidR="00586985" w:rsidRDefault="0090338E">
      <w:pPr>
        <w:pStyle w:val="22"/>
        <w:framePr w:w="8880" w:h="14364" w:hRule="exact" w:wrap="none" w:vAnchor="page" w:hAnchor="page" w:x="2017" w:y="1056"/>
        <w:numPr>
          <w:ilvl w:val="0"/>
          <w:numId w:val="1"/>
        </w:numPr>
        <w:shd w:val="clear" w:color="auto" w:fill="auto"/>
        <w:tabs>
          <w:tab w:val="left" w:pos="3556"/>
        </w:tabs>
        <w:spacing w:after="17" w:line="240" w:lineRule="exact"/>
        <w:ind w:left="3140" w:firstLine="0"/>
      </w:pPr>
      <w:bookmarkStart w:id="8" w:name="bookmark7"/>
      <w:r>
        <w:t>ОБОВ'ЯЗКИ КДЛ</w:t>
      </w:r>
      <w:bookmarkEnd w:id="8"/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line="392" w:lineRule="exact"/>
        <w:ind w:left="760" w:hanging="760"/>
        <w:jc w:val="both"/>
      </w:pPr>
      <w:r>
        <w:t>Систематично проводити внутрішньолабораторний контроль якості лабораторних досліджень.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  <w:tab w:val="left" w:pos="1572"/>
        </w:tabs>
        <w:spacing w:line="392" w:lineRule="exact"/>
        <w:ind w:left="760" w:hanging="760"/>
        <w:jc w:val="both"/>
      </w:pPr>
      <w:r>
        <w:t>При</w:t>
      </w:r>
      <w:r>
        <w:tab/>
        <w:t>виконанні лабораторних досліджень (вимірювань)</w:t>
      </w:r>
    </w:p>
    <w:p w:rsidR="00586985" w:rsidRDefault="0090338E">
      <w:pPr>
        <w:pStyle w:val="20"/>
        <w:framePr w:w="8880" w:h="14364" w:hRule="exact" w:wrap="none" w:vAnchor="page" w:hAnchor="page" w:x="2017" w:y="1056"/>
        <w:shd w:val="clear" w:color="auto" w:fill="auto"/>
        <w:spacing w:line="392" w:lineRule="exact"/>
        <w:ind w:left="760" w:firstLine="0"/>
        <w:jc w:val="both"/>
      </w:pPr>
      <w:r>
        <w:t xml:space="preserve">користуватись тільки засобами вимірювальної техніки, </w:t>
      </w:r>
      <w:r>
        <w:t>атестованим випробувальним обладнанням, та підтримувати їх у належному стані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line="392" w:lineRule="exact"/>
        <w:ind w:left="760" w:hanging="760"/>
        <w:jc w:val="both"/>
      </w:pPr>
      <w:r>
        <w:t>Забезпечувати конфіденційність отриманої інформації про результати лабораторних досліджень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line="392" w:lineRule="exact"/>
        <w:ind w:left="760" w:hanging="760"/>
        <w:jc w:val="both"/>
      </w:pPr>
      <w:r>
        <w:t>Правильно та ефективно використовувати лабораторне обладнання, ЗВТ, випробувальне обладн</w:t>
      </w:r>
      <w:r>
        <w:t>ання, реактиви, реагенти.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line="392" w:lineRule="exact"/>
        <w:ind w:left="760" w:hanging="760"/>
        <w:jc w:val="both"/>
      </w:pPr>
      <w:r>
        <w:t>Дотримуватись вимог щодо ведення обліково-звітної документації.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line="392" w:lineRule="exact"/>
        <w:ind w:left="760" w:hanging="760"/>
        <w:jc w:val="both"/>
      </w:pPr>
      <w:r>
        <w:t>Працівники КДЛ повинні підвищувати свій професійний рівень в установленому порядку, виконувати вимоги інструкцій з охорони праці та довкілля, пожежної безпеки, вимоги</w:t>
      </w:r>
      <w:r>
        <w:t xml:space="preserve"> санітарно- епідеміологічного режиму при роботі в КДЛ.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line="392" w:lineRule="exact"/>
        <w:ind w:left="760" w:hanging="760"/>
        <w:jc w:val="both"/>
      </w:pPr>
      <w:r>
        <w:t>Атестована КДЛ зобов'язана протягом терміну дії свідоцтва про атестацію забезпечувати постійну відповідність критеріям атестації</w:t>
      </w:r>
    </w:p>
    <w:p w:rsidR="00586985" w:rsidRDefault="0090338E">
      <w:pPr>
        <w:pStyle w:val="22"/>
        <w:framePr w:w="8880" w:h="14364" w:hRule="exact" w:wrap="none" w:vAnchor="page" w:hAnchor="page" w:x="2017" w:y="1056"/>
        <w:numPr>
          <w:ilvl w:val="0"/>
          <w:numId w:val="1"/>
        </w:numPr>
        <w:shd w:val="clear" w:color="auto" w:fill="auto"/>
        <w:tabs>
          <w:tab w:val="left" w:pos="3000"/>
        </w:tabs>
        <w:spacing w:after="123" w:line="240" w:lineRule="exact"/>
        <w:ind w:left="2580" w:firstLine="0"/>
      </w:pPr>
      <w:bookmarkStart w:id="9" w:name="bookmark8"/>
      <w:r>
        <w:t>ВІДПОВІДАЛЬНІСТЬ КДЛ</w:t>
      </w:r>
      <w:bookmarkEnd w:id="9"/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1"/>
          <w:numId w:val="1"/>
        </w:numPr>
        <w:shd w:val="clear" w:color="auto" w:fill="auto"/>
        <w:tabs>
          <w:tab w:val="left" w:pos="729"/>
        </w:tabs>
        <w:spacing w:after="6" w:line="260" w:lineRule="exact"/>
        <w:ind w:left="760" w:hanging="760"/>
        <w:jc w:val="both"/>
      </w:pPr>
      <w:r>
        <w:t xml:space="preserve">Клініко-діагностична лабораторія несе </w:t>
      </w:r>
      <w:r>
        <w:t>відповідальність за: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0"/>
          <w:numId w:val="3"/>
        </w:numPr>
        <w:shd w:val="clear" w:color="auto" w:fill="auto"/>
        <w:tabs>
          <w:tab w:val="left" w:pos="1128"/>
        </w:tabs>
        <w:spacing w:line="398" w:lineRule="exact"/>
        <w:ind w:left="1160" w:hanging="400"/>
        <w:jc w:val="both"/>
      </w:pPr>
      <w:r>
        <w:t>якісне виконання лабораторних досліджень у галузі атестації;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0"/>
          <w:numId w:val="3"/>
        </w:numPr>
        <w:shd w:val="clear" w:color="auto" w:fill="auto"/>
        <w:tabs>
          <w:tab w:val="left" w:pos="1128"/>
        </w:tabs>
        <w:spacing w:line="398" w:lineRule="exact"/>
        <w:ind w:left="1160" w:hanging="400"/>
        <w:jc w:val="both"/>
      </w:pPr>
      <w:r>
        <w:t>проведення лише тих досліджень, що зазначені в галузі атестації;</w:t>
      </w:r>
    </w:p>
    <w:p w:rsidR="00586985" w:rsidRDefault="0090338E">
      <w:pPr>
        <w:pStyle w:val="20"/>
        <w:framePr w:w="8880" w:h="14364" w:hRule="exact" w:wrap="none" w:vAnchor="page" w:hAnchor="page" w:x="2017" w:y="1056"/>
        <w:numPr>
          <w:ilvl w:val="0"/>
          <w:numId w:val="3"/>
        </w:numPr>
        <w:shd w:val="clear" w:color="auto" w:fill="auto"/>
        <w:tabs>
          <w:tab w:val="left" w:pos="1128"/>
        </w:tabs>
        <w:spacing w:line="398" w:lineRule="exact"/>
        <w:ind w:left="1160" w:hanging="400"/>
        <w:jc w:val="both"/>
      </w:pPr>
      <w:r>
        <w:t>дотримання вимог нормативних документів щодо виконання лабораторних досліджень, вимог інструкцій з охорони пр</w:t>
      </w:r>
      <w:r>
        <w:t>аці та довкілля,пожежної безпеки, вимог санітарно-епідеміологічного режиму при роботі в КДЛ.</w:t>
      </w:r>
    </w:p>
    <w:p w:rsidR="00586985" w:rsidRDefault="0090338E">
      <w:pPr>
        <w:pStyle w:val="90"/>
        <w:framePr w:w="8880" w:h="283" w:hRule="exact" w:wrap="none" w:vAnchor="page" w:hAnchor="page" w:x="2017" w:y="15597"/>
        <w:shd w:val="clear" w:color="auto" w:fill="auto"/>
        <w:spacing w:line="220" w:lineRule="exact"/>
      </w:pPr>
      <w:r>
        <w:t>б</w:t>
      </w:r>
    </w:p>
    <w:p w:rsidR="00586985" w:rsidRDefault="00586985">
      <w:pPr>
        <w:rPr>
          <w:sz w:val="2"/>
          <w:szCs w:val="2"/>
        </w:rPr>
        <w:sectPr w:rsidR="005869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6985" w:rsidRDefault="0090338E">
      <w:pPr>
        <w:pStyle w:val="20"/>
        <w:framePr w:w="8866" w:h="12805" w:hRule="exact" w:wrap="none" w:vAnchor="page" w:hAnchor="page" w:x="2025" w:y="1320"/>
        <w:shd w:val="clear" w:color="auto" w:fill="auto"/>
        <w:spacing w:line="395" w:lineRule="exact"/>
        <w:ind w:left="740" w:firstLine="0"/>
        <w:jc w:val="both"/>
      </w:pPr>
      <w:r>
        <w:lastRenderedPageBreak/>
        <w:t>дотримання зазначених термінів придатності при використанні реактивів, контрольних матеріалів, стандартних та калібрувальних розчинів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1"/>
          <w:numId w:val="1"/>
        </w:numPr>
        <w:shd w:val="clear" w:color="auto" w:fill="auto"/>
        <w:tabs>
          <w:tab w:val="left" w:pos="752"/>
        </w:tabs>
        <w:spacing w:line="395" w:lineRule="exact"/>
        <w:ind w:left="740" w:hanging="740"/>
        <w:jc w:val="both"/>
      </w:pPr>
      <w:r>
        <w:t>Завідувач КДЛ відповідає за: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0"/>
          <w:numId w:val="3"/>
        </w:numPr>
        <w:shd w:val="clear" w:color="auto" w:fill="auto"/>
        <w:tabs>
          <w:tab w:val="left" w:pos="934"/>
        </w:tabs>
        <w:spacing w:line="395" w:lineRule="exact"/>
        <w:ind w:left="920" w:hanging="420"/>
        <w:jc w:val="both"/>
      </w:pPr>
      <w:r>
        <w:t>своєчасне оновлення нормативних документів (далі - НД), їх зміну або заміну, вилучення із застосування відмінених НД, введення в дію нових чинних НД, вимоги яких поширюються на діяльність КДЛ;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0"/>
          <w:numId w:val="3"/>
        </w:numPr>
        <w:shd w:val="clear" w:color="auto" w:fill="auto"/>
        <w:tabs>
          <w:tab w:val="left" w:pos="934"/>
        </w:tabs>
        <w:spacing w:line="395" w:lineRule="exact"/>
        <w:ind w:left="920" w:hanging="420"/>
        <w:jc w:val="both"/>
      </w:pPr>
      <w:r>
        <w:t>організацію та забезпечення функці</w:t>
      </w:r>
      <w:r>
        <w:t>онування в КДЛ системи контролю якості лабораторних досліджень.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1"/>
          <w:numId w:val="1"/>
        </w:numPr>
        <w:shd w:val="clear" w:color="auto" w:fill="auto"/>
        <w:tabs>
          <w:tab w:val="left" w:pos="752"/>
        </w:tabs>
        <w:spacing w:line="395" w:lineRule="exact"/>
        <w:ind w:left="740" w:hanging="740"/>
        <w:jc w:val="both"/>
      </w:pPr>
      <w:r>
        <w:t>Відповідальність кожного працівника КДЛ визначається посадовою інструкцією.</w:t>
      </w:r>
    </w:p>
    <w:p w:rsidR="00586985" w:rsidRDefault="0090338E">
      <w:pPr>
        <w:pStyle w:val="22"/>
        <w:framePr w:w="8866" w:h="12805" w:hRule="exact" w:wrap="none" w:vAnchor="page" w:hAnchor="page" w:x="2025" w:y="1320"/>
        <w:numPr>
          <w:ilvl w:val="0"/>
          <w:numId w:val="1"/>
        </w:numPr>
        <w:shd w:val="clear" w:color="auto" w:fill="auto"/>
        <w:tabs>
          <w:tab w:val="left" w:pos="934"/>
        </w:tabs>
        <w:spacing w:after="16" w:line="240" w:lineRule="exact"/>
        <w:ind w:left="920"/>
      </w:pPr>
      <w:bookmarkStart w:id="10" w:name="bookmark9"/>
      <w:r>
        <w:t>ВЗАЄМОДІЯ КЛІНІКО-ДІАГНОСТИЧНОЇ ЛАБОРАТОРІЇ</w:t>
      </w:r>
      <w:bookmarkEnd w:id="10"/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1"/>
          <w:numId w:val="1"/>
        </w:numPr>
        <w:shd w:val="clear" w:color="auto" w:fill="auto"/>
        <w:tabs>
          <w:tab w:val="left" w:pos="752"/>
        </w:tabs>
        <w:spacing w:line="390" w:lineRule="exact"/>
        <w:ind w:left="740" w:hanging="740"/>
        <w:jc w:val="both"/>
      </w:pPr>
      <w:r>
        <w:t xml:space="preserve">Порядок взаємодії з підрозділами обласної лікарні визначається </w:t>
      </w:r>
      <w:r>
        <w:t>Положенням про обласну лікарню та обов'язками КДЛ, що встановлені цим Положенням.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1"/>
          <w:numId w:val="1"/>
        </w:numPr>
        <w:shd w:val="clear" w:color="auto" w:fill="auto"/>
        <w:tabs>
          <w:tab w:val="left" w:pos="752"/>
        </w:tabs>
        <w:spacing w:line="390" w:lineRule="exact"/>
        <w:ind w:left="740" w:hanging="740"/>
        <w:jc w:val="both"/>
      </w:pPr>
      <w:r>
        <w:t>КДЛ обласної лікарні взаємодіє з :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0"/>
          <w:numId w:val="3"/>
        </w:numPr>
        <w:shd w:val="clear" w:color="auto" w:fill="auto"/>
        <w:tabs>
          <w:tab w:val="left" w:pos="752"/>
          <w:tab w:val="left" w:pos="5721"/>
        </w:tabs>
        <w:spacing w:line="388" w:lineRule="exact"/>
        <w:ind w:left="740" w:hanging="360"/>
        <w:jc w:val="both"/>
      </w:pPr>
      <w:r>
        <w:t>з Президентом асоціації ВАКХЛМ:</w:t>
      </w:r>
      <w:r>
        <w:tab/>
        <w:t>консультації, звітування,</w:t>
      </w:r>
    </w:p>
    <w:p w:rsidR="00586985" w:rsidRDefault="0090338E">
      <w:pPr>
        <w:pStyle w:val="20"/>
        <w:framePr w:w="8866" w:h="12805" w:hRule="exact" w:wrap="none" w:vAnchor="page" w:hAnchor="page" w:x="2025" w:y="1320"/>
        <w:shd w:val="clear" w:color="auto" w:fill="auto"/>
        <w:spacing w:line="388" w:lineRule="exact"/>
        <w:ind w:left="740" w:firstLine="0"/>
        <w:jc w:val="both"/>
      </w:pPr>
      <w:r>
        <w:t>семінар-наради;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0"/>
          <w:numId w:val="3"/>
        </w:numPr>
        <w:shd w:val="clear" w:color="auto" w:fill="auto"/>
        <w:tabs>
          <w:tab w:val="left" w:pos="752"/>
        </w:tabs>
        <w:spacing w:line="395" w:lineRule="exact"/>
        <w:ind w:left="740" w:hanging="360"/>
        <w:jc w:val="both"/>
      </w:pPr>
      <w:r>
        <w:t>з Президентом асоціації з контролю якості лабораторних досліджень</w:t>
      </w:r>
      <w:r>
        <w:t>: консультації, науково-практичні конференції;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0"/>
          <w:numId w:val="3"/>
        </w:numPr>
        <w:shd w:val="clear" w:color="auto" w:fill="auto"/>
        <w:tabs>
          <w:tab w:val="left" w:pos="752"/>
          <w:tab w:val="left" w:pos="6302"/>
        </w:tabs>
        <w:spacing w:line="395" w:lineRule="exact"/>
        <w:ind w:left="740" w:hanging="360"/>
        <w:jc w:val="both"/>
      </w:pPr>
      <w:r>
        <w:t>академією післядипломного навчання:</w:t>
      </w:r>
      <w:r>
        <w:tab/>
        <w:t>курси спеціалізації,</w:t>
      </w:r>
    </w:p>
    <w:p w:rsidR="00586985" w:rsidRDefault="0090338E">
      <w:pPr>
        <w:pStyle w:val="20"/>
        <w:framePr w:w="8866" w:h="12805" w:hRule="exact" w:wrap="none" w:vAnchor="page" w:hAnchor="page" w:x="2025" w:y="1320"/>
        <w:shd w:val="clear" w:color="auto" w:fill="auto"/>
        <w:spacing w:line="395" w:lineRule="exact"/>
        <w:ind w:left="740" w:firstLine="0"/>
        <w:jc w:val="both"/>
      </w:pPr>
      <w:r>
        <w:t>удосконалення, ПАЦ лікарів-лаборантів;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0"/>
          <w:numId w:val="3"/>
        </w:numPr>
        <w:shd w:val="clear" w:color="auto" w:fill="auto"/>
        <w:tabs>
          <w:tab w:val="left" w:pos="752"/>
        </w:tabs>
        <w:spacing w:line="388" w:lineRule="exact"/>
        <w:ind w:left="740" w:hanging="360"/>
        <w:jc w:val="both"/>
      </w:pPr>
      <w:r>
        <w:t xml:space="preserve">цитологічною лабораторією патолого-анатомічного бюро: консультації, направлення патологічного матеріалу для </w:t>
      </w:r>
      <w:r>
        <w:t>уточнення діагнозу;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0"/>
          <w:numId w:val="3"/>
        </w:numPr>
        <w:shd w:val="clear" w:color="auto" w:fill="auto"/>
        <w:tabs>
          <w:tab w:val="left" w:pos="752"/>
        </w:tabs>
        <w:spacing w:line="388" w:lineRule="exact"/>
        <w:ind w:left="740" w:hanging="360"/>
        <w:jc w:val="both"/>
      </w:pPr>
      <w:r>
        <w:t>територіальним органом ДП «Чернігівстандартметрологія»: державний метрологічний нагляд, повірка ЗВТ, атестація випробувального обладнання;</w:t>
      </w:r>
    </w:p>
    <w:p w:rsidR="00586985" w:rsidRDefault="0090338E">
      <w:pPr>
        <w:pStyle w:val="20"/>
        <w:framePr w:w="8866" w:h="12805" w:hRule="exact" w:wrap="none" w:vAnchor="page" w:hAnchor="page" w:x="2025" w:y="1320"/>
        <w:numPr>
          <w:ilvl w:val="0"/>
          <w:numId w:val="3"/>
        </w:numPr>
        <w:shd w:val="clear" w:color="auto" w:fill="auto"/>
        <w:tabs>
          <w:tab w:val="left" w:pos="752"/>
        </w:tabs>
        <w:spacing w:line="385" w:lineRule="exact"/>
        <w:ind w:left="740" w:hanging="360"/>
        <w:jc w:val="both"/>
      </w:pPr>
      <w:r>
        <w:t xml:space="preserve">Північною Державною інспекцією з ядерного регулювання та радіаційної безпеки м. Київ (тільки для </w:t>
      </w:r>
      <w:r>
        <w:t>кабінету радіонуклідної діагностики);</w:t>
      </w:r>
    </w:p>
    <w:p w:rsidR="00586985" w:rsidRDefault="0090338E">
      <w:pPr>
        <w:pStyle w:val="20"/>
        <w:framePr w:w="8866" w:h="829" w:hRule="exact" w:wrap="none" w:vAnchor="page" w:hAnchor="page" w:x="2025" w:y="14109"/>
        <w:shd w:val="clear" w:color="auto" w:fill="auto"/>
        <w:spacing w:line="385" w:lineRule="exact"/>
        <w:ind w:left="740" w:hanging="360"/>
        <w:jc w:val="both"/>
      </w:pPr>
      <w:r>
        <w:t>- Головним Управлінням держпродспоживслужби в Чернігівській області (лабораторним центром)</w:t>
      </w:r>
    </w:p>
    <w:p w:rsidR="00586985" w:rsidRDefault="0090338E">
      <w:pPr>
        <w:pStyle w:val="101"/>
        <w:framePr w:wrap="none" w:vAnchor="page" w:hAnchor="page" w:x="1473" w:y="15155"/>
        <w:shd w:val="clear" w:color="auto" w:fill="auto"/>
        <w:spacing w:line="280" w:lineRule="exact"/>
      </w:pPr>
      <w:r>
        <w:t>Зав. лабораторією</w:t>
      </w:r>
    </w:p>
    <w:p w:rsidR="00586985" w:rsidRDefault="001A79BC">
      <w:pPr>
        <w:framePr w:wrap="none" w:vAnchor="page" w:hAnchor="page" w:x="4761" w:y="150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27125" cy="542290"/>
            <wp:effectExtent l="0" t="0" r="0" b="0"/>
            <wp:docPr id="1" name="Рисунок 1" descr="C:\Users\DD2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2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85" w:rsidRDefault="0090338E">
      <w:pPr>
        <w:pStyle w:val="101"/>
        <w:framePr w:wrap="none" w:vAnchor="page" w:hAnchor="page" w:x="7357" w:y="15183"/>
        <w:shd w:val="clear" w:color="auto" w:fill="auto"/>
        <w:spacing w:line="280" w:lineRule="exact"/>
      </w:pPr>
      <w:r>
        <w:t>Чабан Т.О.</w:t>
      </w:r>
    </w:p>
    <w:p w:rsidR="00586985" w:rsidRDefault="0090338E">
      <w:pPr>
        <w:pStyle w:val="a5"/>
        <w:framePr w:wrap="none" w:vAnchor="page" w:hAnchor="page" w:x="10698" w:y="15889"/>
        <w:shd w:val="clear" w:color="auto" w:fill="auto"/>
        <w:spacing w:line="200" w:lineRule="exact"/>
      </w:pPr>
      <w:r>
        <w:t>7</w:t>
      </w:r>
    </w:p>
    <w:p w:rsidR="00586985" w:rsidRDefault="00586985">
      <w:pPr>
        <w:rPr>
          <w:sz w:val="2"/>
          <w:szCs w:val="2"/>
        </w:rPr>
      </w:pPr>
    </w:p>
    <w:sectPr w:rsidR="005869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8E" w:rsidRDefault="0090338E">
      <w:r>
        <w:separator/>
      </w:r>
    </w:p>
  </w:endnote>
  <w:endnote w:type="continuationSeparator" w:id="0">
    <w:p w:rsidR="0090338E" w:rsidRDefault="0090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8E" w:rsidRDefault="0090338E"/>
  </w:footnote>
  <w:footnote w:type="continuationSeparator" w:id="0">
    <w:p w:rsidR="0090338E" w:rsidRDefault="009033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392"/>
    <w:multiLevelType w:val="multilevel"/>
    <w:tmpl w:val="464C3024"/>
    <w:lvl w:ilvl="0">
      <w:start w:val="13"/>
      <w:numFmt w:val="decimal"/>
      <w:lvlText w:val="1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442E4"/>
    <w:multiLevelType w:val="multilevel"/>
    <w:tmpl w:val="C4E2C12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407B3"/>
    <w:multiLevelType w:val="multilevel"/>
    <w:tmpl w:val="17160040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85"/>
    <w:rsid w:val="001A79BC"/>
    <w:rsid w:val="00586985"/>
    <w:rsid w:val="009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картинке_"/>
    <w:basedOn w:val="a0"/>
    <w:link w:val="a7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картинке (2)_"/>
    <w:basedOn w:val="a0"/>
    <w:link w:val="24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0">
    <w:name w:val="Заголовок №2 (2)_"/>
    <w:basedOn w:val="a0"/>
    <w:link w:val="221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ind w:hanging="800"/>
    </w:pPr>
    <w:rPr>
      <w:rFonts w:ascii="Segoe UI" w:eastAsia="Segoe UI" w:hAnsi="Segoe UI" w:cs="Segoe UI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egoe UI" w:eastAsia="Segoe UI" w:hAnsi="Segoe UI" w:cs="Segoe UI"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ind w:hanging="420"/>
      <w:jc w:val="both"/>
      <w:outlineLvl w:val="1"/>
    </w:pPr>
    <w:rPr>
      <w:rFonts w:ascii="Segoe UI" w:eastAsia="Segoe UI" w:hAnsi="Segoe UI" w:cs="Segoe UI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0" w:lineRule="atLeast"/>
      <w:jc w:val="right"/>
    </w:pPr>
    <w:rPr>
      <w:rFonts w:ascii="Segoe UI" w:eastAsia="Segoe UI" w:hAnsi="Segoe UI" w:cs="Segoe UI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52" w:lineRule="exact"/>
      <w:jc w:val="both"/>
    </w:pPr>
    <w:rPr>
      <w:rFonts w:ascii="Segoe UI" w:eastAsia="Segoe UI" w:hAnsi="Segoe UI" w:cs="Segoe UI"/>
      <w:b/>
      <w:b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before="240" w:line="0" w:lineRule="atLeast"/>
      <w:jc w:val="right"/>
    </w:pPr>
    <w:rPr>
      <w:rFonts w:ascii="Segoe UI" w:eastAsia="Segoe UI" w:hAnsi="Segoe UI" w:cs="Segoe UI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картинке_"/>
    <w:basedOn w:val="a0"/>
    <w:link w:val="a7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картинке (2)_"/>
    <w:basedOn w:val="a0"/>
    <w:link w:val="24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0">
    <w:name w:val="Заголовок №2 (2)_"/>
    <w:basedOn w:val="a0"/>
    <w:link w:val="221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ind w:hanging="800"/>
    </w:pPr>
    <w:rPr>
      <w:rFonts w:ascii="Segoe UI" w:eastAsia="Segoe UI" w:hAnsi="Segoe UI" w:cs="Segoe UI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egoe UI" w:eastAsia="Segoe UI" w:hAnsi="Segoe UI" w:cs="Segoe UI"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ind w:hanging="420"/>
      <w:jc w:val="both"/>
      <w:outlineLvl w:val="1"/>
    </w:pPr>
    <w:rPr>
      <w:rFonts w:ascii="Segoe UI" w:eastAsia="Segoe UI" w:hAnsi="Segoe UI" w:cs="Segoe UI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0" w:lineRule="atLeast"/>
      <w:jc w:val="right"/>
    </w:pPr>
    <w:rPr>
      <w:rFonts w:ascii="Segoe UI" w:eastAsia="Segoe UI" w:hAnsi="Segoe UI" w:cs="Segoe UI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52" w:lineRule="exact"/>
      <w:jc w:val="both"/>
    </w:pPr>
    <w:rPr>
      <w:rFonts w:ascii="Segoe UI" w:eastAsia="Segoe UI" w:hAnsi="Segoe UI" w:cs="Segoe UI"/>
      <w:b/>
      <w:b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before="240" w:line="0" w:lineRule="atLeast"/>
      <w:jc w:val="right"/>
    </w:pPr>
    <w:rPr>
      <w:rFonts w:ascii="Segoe UI" w:eastAsia="Segoe UI" w:hAnsi="Segoe UI" w:cs="Segoe UI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6338</Words>
  <Characters>3614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2019-11-22T06:18:00Z</dcterms:created>
  <dcterms:modified xsi:type="dcterms:W3CDTF">2019-11-22T06:19:00Z</dcterms:modified>
</cp:coreProperties>
</file>